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157E" w14:textId="77777777" w:rsidR="00777FE4" w:rsidRPr="00777FE4" w:rsidRDefault="00066299" w:rsidP="00066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Социально-трудовая обстановка в Российской Федерации к окончанию первого квартала 2023 сохраняется стабильной</w:t>
      </w:r>
    </w:p>
    <w:p w14:paraId="5A842CCF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B7D738" w14:textId="77777777" w:rsidR="00777FE4" w:rsidRPr="00777FE4" w:rsidRDefault="00777FE4" w:rsidP="00777F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7FE4">
        <w:rPr>
          <w:rFonts w:ascii="Times New Roman" w:hAnsi="Times New Roman" w:cs="Times New Roman"/>
          <w:i/>
          <w:sz w:val="28"/>
          <w:szCs w:val="28"/>
        </w:rPr>
        <w:t xml:space="preserve">(по материалам аналитического бюллетеня </w:t>
      </w:r>
    </w:p>
    <w:p w14:paraId="76C846E6" w14:textId="77777777" w:rsidR="00777FE4" w:rsidRPr="00777FE4" w:rsidRDefault="00777FE4" w:rsidP="00777F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7FE4">
        <w:rPr>
          <w:rFonts w:ascii="Times New Roman" w:hAnsi="Times New Roman" w:cs="Times New Roman"/>
          <w:i/>
          <w:sz w:val="28"/>
          <w:szCs w:val="28"/>
        </w:rPr>
        <w:t>Центра мониторинга и анализа социально-трудовых конфликтов</w:t>
      </w:r>
    </w:p>
    <w:p w14:paraId="7C54D14C" w14:textId="77777777" w:rsidR="00777FE4" w:rsidRPr="00777FE4" w:rsidRDefault="00777FE4" w:rsidP="00777F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7FE4">
        <w:rPr>
          <w:rFonts w:ascii="Times New Roman" w:hAnsi="Times New Roman" w:cs="Times New Roman"/>
          <w:i/>
          <w:sz w:val="28"/>
          <w:szCs w:val="28"/>
        </w:rPr>
        <w:t xml:space="preserve">Санкт-Петербургского гуманитарного университета профсоюзов, </w:t>
      </w:r>
    </w:p>
    <w:p w14:paraId="5CEE589A" w14:textId="77777777" w:rsidR="00777FE4" w:rsidRPr="00777FE4" w:rsidRDefault="000B7D53" w:rsidP="00777F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777FE4" w:rsidRPr="00777FE4">
          <w:rPr>
            <w:rFonts w:ascii="Times New Roman" w:eastAsia="Calibri" w:hAnsi="Times New Roman" w:cs="Times New Roman"/>
            <w:b/>
            <w:bCs/>
            <w:i/>
            <w:color w:val="002060"/>
            <w:sz w:val="28"/>
            <w:szCs w:val="28"/>
          </w:rPr>
          <w:t>www.industrialconflicts.ru</w:t>
        </w:r>
      </w:hyperlink>
      <w:r w:rsidR="00777FE4" w:rsidRPr="00777FE4">
        <w:rPr>
          <w:rFonts w:ascii="Times New Roman" w:hAnsi="Times New Roman" w:cs="Times New Roman"/>
          <w:i/>
          <w:sz w:val="28"/>
          <w:szCs w:val="28"/>
        </w:rPr>
        <w:t>)</w:t>
      </w:r>
    </w:p>
    <w:p w14:paraId="3EC9FFDC" w14:textId="77777777" w:rsidR="000E18CE" w:rsidRPr="00777FE4" w:rsidRDefault="000E18CE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974AF" w14:textId="77777777" w:rsidR="00066299" w:rsidRDefault="0068337C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6299" w:rsidRPr="00777FE4">
        <w:rPr>
          <w:rFonts w:ascii="Times New Roman" w:hAnsi="Times New Roman" w:cs="Times New Roman"/>
          <w:sz w:val="28"/>
          <w:szCs w:val="28"/>
        </w:rPr>
        <w:t>Санкт-Петербургско</w:t>
      </w:r>
      <w:r w:rsidR="00066299">
        <w:rPr>
          <w:rFonts w:ascii="Times New Roman" w:hAnsi="Times New Roman" w:cs="Times New Roman"/>
          <w:sz w:val="28"/>
          <w:szCs w:val="28"/>
        </w:rPr>
        <w:t>м</w:t>
      </w:r>
      <w:r w:rsidR="00066299" w:rsidRPr="00777FE4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 w:rsidR="00066299">
        <w:rPr>
          <w:rFonts w:ascii="Times New Roman" w:hAnsi="Times New Roman" w:cs="Times New Roman"/>
          <w:sz w:val="28"/>
          <w:szCs w:val="28"/>
        </w:rPr>
        <w:t>м</w:t>
      </w:r>
      <w:r w:rsidR="00066299" w:rsidRPr="00777FE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66299">
        <w:rPr>
          <w:rFonts w:ascii="Times New Roman" w:hAnsi="Times New Roman" w:cs="Times New Roman"/>
          <w:sz w:val="28"/>
          <w:szCs w:val="28"/>
        </w:rPr>
        <w:t>е</w:t>
      </w:r>
      <w:r w:rsidR="00066299" w:rsidRPr="00777FE4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777FE4" w:rsidRPr="00777FE4">
        <w:rPr>
          <w:rFonts w:ascii="Times New Roman" w:hAnsi="Times New Roman" w:cs="Times New Roman"/>
          <w:sz w:val="28"/>
          <w:szCs w:val="28"/>
        </w:rPr>
        <w:t>Центр</w:t>
      </w:r>
      <w:r w:rsidR="00066299">
        <w:rPr>
          <w:rFonts w:ascii="Times New Roman" w:hAnsi="Times New Roman" w:cs="Times New Roman"/>
          <w:sz w:val="28"/>
          <w:szCs w:val="28"/>
        </w:rPr>
        <w:t xml:space="preserve">ом </w:t>
      </w:r>
      <w:r w:rsidR="00777FE4" w:rsidRPr="00777FE4">
        <w:rPr>
          <w:rFonts w:ascii="Times New Roman" w:hAnsi="Times New Roman" w:cs="Times New Roman"/>
          <w:sz w:val="28"/>
          <w:szCs w:val="28"/>
        </w:rPr>
        <w:t>мониторинга и анализа социально-трудовых конфликтов</w:t>
      </w:r>
      <w:r w:rsidR="0006629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77FE4" w:rsidRPr="00777FE4">
        <w:rPr>
          <w:rFonts w:ascii="Times New Roman" w:hAnsi="Times New Roman" w:cs="Times New Roman"/>
          <w:sz w:val="28"/>
          <w:szCs w:val="28"/>
        </w:rPr>
        <w:t>осуществляет научную и исследовательскую деятельность с 2012 года в рамках реализации проекта «Социально-трудовые конфликты»</w:t>
      </w:r>
      <w:r w:rsidR="00066299">
        <w:rPr>
          <w:rFonts w:ascii="Times New Roman" w:hAnsi="Times New Roman" w:cs="Times New Roman"/>
          <w:sz w:val="28"/>
          <w:szCs w:val="28"/>
        </w:rPr>
        <w:t xml:space="preserve">, подготовлен очередной аналитический бюллетень с </w:t>
      </w:r>
      <w:r w:rsidR="00066299" w:rsidRPr="00777FE4">
        <w:rPr>
          <w:rFonts w:ascii="Times New Roman" w:hAnsi="Times New Roman" w:cs="Times New Roman"/>
          <w:sz w:val="28"/>
          <w:szCs w:val="28"/>
        </w:rPr>
        <w:t>оценк</w:t>
      </w:r>
      <w:r w:rsidR="00066299">
        <w:rPr>
          <w:rFonts w:ascii="Times New Roman" w:hAnsi="Times New Roman" w:cs="Times New Roman"/>
          <w:sz w:val="28"/>
          <w:szCs w:val="28"/>
        </w:rPr>
        <w:t>ой</w:t>
      </w:r>
      <w:r w:rsidR="00066299" w:rsidRPr="00777FE4">
        <w:rPr>
          <w:rFonts w:ascii="Times New Roman" w:hAnsi="Times New Roman" w:cs="Times New Roman"/>
          <w:sz w:val="28"/>
          <w:szCs w:val="28"/>
        </w:rPr>
        <w:t xml:space="preserve"> социально-трудовой обстановки и развити</w:t>
      </w:r>
      <w:r w:rsidR="00066299">
        <w:rPr>
          <w:rFonts w:ascii="Times New Roman" w:hAnsi="Times New Roman" w:cs="Times New Roman"/>
          <w:sz w:val="28"/>
          <w:szCs w:val="28"/>
        </w:rPr>
        <w:t xml:space="preserve">и </w:t>
      </w:r>
      <w:r w:rsidR="00066299" w:rsidRPr="00777FE4">
        <w:rPr>
          <w:rFonts w:ascii="Times New Roman" w:hAnsi="Times New Roman" w:cs="Times New Roman"/>
          <w:sz w:val="28"/>
          <w:szCs w:val="28"/>
        </w:rPr>
        <w:t>социально-трудовых отношений в стране на основе изучения зарегистрированных социально-трудовых конфликтов с учетом влияния внутренних и внешних условий по итогам первого квартала 2023 года.</w:t>
      </w:r>
    </w:p>
    <w:p w14:paraId="76AE4EA3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Центра содержатся сведения о более чем 1700 социально-трудовых конфликтах, зарегистрированных в РФ</w:t>
      </w:r>
      <w:r w:rsidR="00066299">
        <w:rPr>
          <w:rFonts w:ascii="Times New Roman" w:hAnsi="Times New Roman" w:cs="Times New Roman"/>
          <w:sz w:val="28"/>
          <w:szCs w:val="28"/>
        </w:rPr>
        <w:t xml:space="preserve">. </w:t>
      </w:r>
      <w:r w:rsidRPr="00777FE4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 w:rsidR="00066299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77FE4">
        <w:rPr>
          <w:rFonts w:ascii="Times New Roman" w:hAnsi="Times New Roman" w:cs="Times New Roman"/>
          <w:sz w:val="28"/>
          <w:szCs w:val="28"/>
        </w:rPr>
        <w:t xml:space="preserve">подготовлены в разрезе федеральных округов и субъектов РФ, содержат данные о СТК с учётом их распределения по причинам возникновения, отраслям, масштабам и длительности противостояний, размерам и формам собственности предприятий, другим существенным характеристикам. Итоги завершившихся конфликтов представлены в виде интегральных показателей с обоснованием выводов и прогнозов. </w:t>
      </w:r>
    </w:p>
    <w:p w14:paraId="180BC717" w14:textId="77777777" w:rsidR="00777FE4" w:rsidRPr="00777FE4" w:rsidRDefault="00066299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47551124"/>
      <w:bookmarkStart w:id="2" w:name="_Toc488660069"/>
      <w:bookmarkStart w:id="3" w:name="_Toc491687079"/>
      <w:bookmarkStart w:id="4" w:name="_Toc497810521"/>
      <w:bookmarkStart w:id="5" w:name="_Toc500759136"/>
      <w:bookmarkStart w:id="6" w:name="_Toc504996444"/>
      <w:bookmarkStart w:id="7" w:name="_Toc512677042"/>
      <w:bookmarkStart w:id="8" w:name="_Toc516228952"/>
      <w:bookmarkStart w:id="9" w:name="_Toc522531983"/>
      <w:bookmarkStart w:id="10" w:name="_Toc533418755"/>
      <w:bookmarkStart w:id="11" w:name="_Toc536442431"/>
      <w:bookmarkStart w:id="12" w:name="_Toc1382333"/>
      <w:bookmarkStart w:id="13" w:name="_Toc4403319"/>
      <w:bookmarkStart w:id="14" w:name="_Toc5620538"/>
      <w:bookmarkStart w:id="15" w:name="_Toc7437295"/>
      <w:bookmarkStart w:id="16" w:name="_Toc12271726"/>
      <w:bookmarkStart w:id="17" w:name="_Toc20742847"/>
      <w:bookmarkStart w:id="18" w:name="_Toc26186509"/>
      <w:bookmarkStart w:id="19" w:name="_Toc28609118"/>
      <w:bookmarkStart w:id="20" w:name="_Toc28612235"/>
      <w:bookmarkStart w:id="21" w:name="_Toc14692939"/>
      <w:bookmarkStart w:id="22" w:name="_Toc16508021"/>
      <w:bookmarkStart w:id="23" w:name="_Toc28609119"/>
      <w:bookmarkStart w:id="24" w:name="_Toc29465030"/>
      <w:bookmarkStart w:id="25" w:name="_Toc25587480"/>
      <w:bookmarkStart w:id="26" w:name="_Toc27400829"/>
      <w:bookmarkStart w:id="27" w:name="_Toc377631735"/>
      <w:bookmarkStart w:id="28" w:name="_Toc352682757"/>
      <w:bookmarkStart w:id="29" w:name="_Toc352682748"/>
      <w:bookmarkStart w:id="30" w:name="_Toc352682696"/>
      <w:bookmarkStart w:id="31" w:name="_Toc352675645"/>
      <w:bookmarkStart w:id="32" w:name="_Toc352664317"/>
      <w:bookmarkStart w:id="33" w:name="_Toc350412504"/>
      <w:bookmarkStart w:id="34" w:name="_Toc350345472"/>
      <w:bookmarkStart w:id="35" w:name="_Toc350345311"/>
      <w:bookmarkStart w:id="36" w:name="_Toc350343675"/>
      <w:bookmarkStart w:id="37" w:name="_Toc350343567"/>
      <w:bookmarkStart w:id="38" w:name="_Toc349726656"/>
      <w:bookmarkStart w:id="39" w:name="_Toc349725914"/>
      <w:bookmarkStart w:id="40" w:name="_Toc349565629"/>
      <w:bookmarkStart w:id="41" w:name="_Toc349565616"/>
      <w:bookmarkStart w:id="42" w:name="_Toc349565328"/>
      <w:bookmarkStart w:id="43" w:name="_Toc354655829"/>
      <w:bookmarkStart w:id="44" w:name="_Toc354655944"/>
      <w:bookmarkStart w:id="45" w:name="_Toc354656039"/>
      <w:bookmarkStart w:id="46" w:name="_Toc354658160"/>
      <w:bookmarkStart w:id="47" w:name="_Toc354658289"/>
      <w:bookmarkStart w:id="48" w:name="_Toc354658337"/>
      <w:bookmarkStart w:id="49" w:name="_Toc354659386"/>
      <w:bookmarkStart w:id="50" w:name="_Toc354659690"/>
      <w:bookmarkStart w:id="51" w:name="_Toc354659885"/>
      <w:bookmarkStart w:id="52" w:name="_Toc355772364"/>
      <w:bookmarkStart w:id="53" w:name="_Toc355772934"/>
      <w:bookmarkStart w:id="54" w:name="_Toc356221278"/>
      <w:bookmarkStart w:id="55" w:name="_Toc392502531"/>
      <w:bookmarkStart w:id="56" w:name="_Toc394315490"/>
      <w:bookmarkStart w:id="57" w:name="_Toc26784413"/>
      <w:bookmarkStart w:id="58" w:name="_Toc28609121"/>
      <w:bookmarkStart w:id="59" w:name="_Toc28612238"/>
      <w:bookmarkStart w:id="60" w:name="_Toc28609122"/>
      <w:r>
        <w:rPr>
          <w:rFonts w:ascii="Times New Roman" w:hAnsi="Times New Roman" w:cs="Times New Roman"/>
          <w:sz w:val="28"/>
          <w:szCs w:val="28"/>
        </w:rPr>
        <w:t>В</w:t>
      </w:r>
      <w:r w:rsidR="00777FE4" w:rsidRPr="00777FE4">
        <w:rPr>
          <w:rFonts w:ascii="Times New Roman" w:hAnsi="Times New Roman" w:cs="Times New Roman"/>
          <w:sz w:val="28"/>
          <w:szCs w:val="28"/>
        </w:rPr>
        <w:t xml:space="preserve"> первом квартале 2023 года зарегистрирован 31 СТК (-6% в сравнении с аналогичным периодом прошлого года). Наибольшее количество СТК протекало в Центральном федеральном округе – 11 (35% от общего количества). СТК были зарегистрированы в семи федеральных округах, кроме СКФО. В аналогичном периоде прошлого года лидерами по количеству СТК были ПФО (10 СТК,30%) и УФО (8 СТК, 24%). </w:t>
      </w:r>
    </w:p>
    <w:p w14:paraId="16E18B35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Анализ содержания коллективных публичных и непубличных действий работников и работодателей, а также участия других сторон социального партнерства в ходе развития СТК в этом году показывает, что существенных изменений в характере противостояний не произошло. Сохраняется высокая доля непубличных форм защиты трудовых прав (коллективных обращений в различные инстанции, жалоб, заявлений, привлечения внимания СМИ и др.) </w:t>
      </w:r>
    </w:p>
    <w:p w14:paraId="65A63F87" w14:textId="49D61271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К окончанию первого квартала 2023 года ключевые показатели напряженности социально-трудовых отношений и конфликтный потенциал возросли с низкого до среднего уровня, а количество актуальных СТК в РФ увеличилось. Число новых регистрируемых СТК, от месяца к месяцу, превышает число урегулированных противостояний между работниками (профсоюзами) и работодателями. </w:t>
      </w:r>
    </w:p>
    <w:p w14:paraId="35DFFEA0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Социально-трудовая обстановка оценивается нами как стабильная, при увеличении доли трудовых конфликтов по интересам и снижении доли СТК по праву в общей массе трудовых конфликтов. Снижение количества трудовых </w:t>
      </w:r>
      <w:r w:rsidRPr="00777FE4">
        <w:rPr>
          <w:rFonts w:ascii="Times New Roman" w:hAnsi="Times New Roman" w:cs="Times New Roman"/>
          <w:sz w:val="28"/>
          <w:szCs w:val="28"/>
        </w:rPr>
        <w:lastRenderedPageBreak/>
        <w:t>конфликтов по праву за последние годы произошло благодаря возросшей эффективности деятельности ОГВ и надзорных ведомств по контролю за соблюдением трудового законодательства по оплате труда работников, совершенствованию нормативной базы и усилиям работодателей, которые стремились выполнять обязательства по своевременной оплате труда работников и минимизировали случаи задержек.</w:t>
      </w:r>
    </w:p>
    <w:p w14:paraId="6D381F22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Большая часть наблюдаемых в первом квартале СТК развивалась в медучреждениях отрасли Здравоохранения (региональные районные больницы и ССМП), где отмечено в наблюдаемом периоде 13 СТК (42% от общего количества). Основными источниками данных СТК определены: низкий уровень заработных плат медработников и персонала при высокой трудовой нагрузке (в первую очередь на ССМП); отмена ряда доплат и компенсаций, действовавших в период активной фазы пандемии COVID-19; оптимизация медучреждений и сокращения работников.</w:t>
      </w:r>
    </w:p>
    <w:p w14:paraId="1D0F417B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В ходе трудовых конфликтов продолжают активно развиваться новые формы защиты трудовых прав и особенности проявления протестных настроений. Профсоюзы и неорганизованные работники активно применяют возможности социальных сетей и иные современные коммуникации для привлечения внимания и информирования общественности, органов исполнительной власти, надзорных ведомств о существующих проблемах в трудовых отношениях, что позволяет оперативно, без неоправданных усилий и массовых мероприятий, фокусировать внимание заинтересованных сторон на урегулировании СТК. </w:t>
      </w:r>
    </w:p>
    <w:p w14:paraId="6D4FD556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По данным мониторинга НМЦ «Трудовые конфликты» противостояний между работниками и работодателями из-за проблем в связи с уходом иностранных компаний с российской рынка и введенными против российского государства незаконных ограничений и СВО ВС РФ на Украине в первом квартале 2023 года не происходило. Региональными центрами занятости и профсоюзами РФ не фиксируется роста обращений граждан в связи с потерей работы (сокращениями, закрытиями предприятий).</w:t>
      </w:r>
    </w:p>
    <w:p w14:paraId="2AB8334A" w14:textId="77777777" w:rsidR="00777FE4" w:rsidRPr="00777FE4" w:rsidRDefault="00777FE4" w:rsidP="0068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СТК зафиксированы в 22 субъектах РФ (26% от общего количества) (2019 год – 33 субъекта (39%), 2020 год - 31 субъект (36%), 2021 – 26 суб</w:t>
      </w:r>
      <w:r w:rsidR="008D69B3">
        <w:rPr>
          <w:rFonts w:ascii="Times New Roman" w:hAnsi="Times New Roman" w:cs="Times New Roman"/>
          <w:sz w:val="28"/>
          <w:szCs w:val="28"/>
        </w:rPr>
        <w:t>ъектов (31%), 2022 – 26 (31%))</w:t>
      </w:r>
      <w:r w:rsidRPr="00777FE4">
        <w:rPr>
          <w:rFonts w:ascii="Times New Roman" w:hAnsi="Times New Roman" w:cs="Times New Roman"/>
          <w:sz w:val="28"/>
          <w:szCs w:val="28"/>
        </w:rPr>
        <w:t xml:space="preserve">, что стало минимальным показателем </w:t>
      </w:r>
      <w:r w:rsidR="0068337C">
        <w:rPr>
          <w:rFonts w:ascii="Times New Roman" w:hAnsi="Times New Roman" w:cs="Times New Roman"/>
          <w:sz w:val="28"/>
          <w:szCs w:val="28"/>
        </w:rPr>
        <w:t xml:space="preserve">за последние пять лет наблюдений. </w:t>
      </w:r>
      <w:r w:rsidRPr="00777FE4">
        <w:rPr>
          <w:rFonts w:ascii="Times New Roman" w:hAnsi="Times New Roman" w:cs="Times New Roman"/>
          <w:sz w:val="28"/>
          <w:szCs w:val="28"/>
        </w:rPr>
        <w:t xml:space="preserve">СТК </w:t>
      </w:r>
      <w:r w:rsidR="0068337C">
        <w:rPr>
          <w:rFonts w:ascii="Times New Roman" w:hAnsi="Times New Roman" w:cs="Times New Roman"/>
          <w:sz w:val="28"/>
          <w:szCs w:val="28"/>
        </w:rPr>
        <w:t>развивались</w:t>
      </w:r>
      <w:r w:rsidRPr="00777FE4">
        <w:rPr>
          <w:rFonts w:ascii="Times New Roman" w:hAnsi="Times New Roman" w:cs="Times New Roman"/>
          <w:sz w:val="28"/>
          <w:szCs w:val="28"/>
        </w:rPr>
        <w:t xml:space="preserve"> в шести отраслях экономики (2019 год – 9 отраслей, 2020 год – 9 отраслей, 2021 – 13 отраслей, 2022 – 12 отраслей) – минимальный показатель по отраслевой диверсификации в наблюдаемом пятилетнем периоде. </w:t>
      </w:r>
    </w:p>
    <w:p w14:paraId="779458D9" w14:textId="77777777" w:rsid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В отраслевом разрезе производственной и непроизводственной сфер экономической деятельности наиболее конфликтными в текущем году стали: Здравоохранение (13 СТК, 42% от общего количества), Деятельность сухопутного транспорта (9 СТК, 29%), ЖКХ (3 СТК, 10%) и Строительство (3 СТК, 10%). В аналогичном периоде прошлого года Обрабатывающие производства занимали «лидирующую позицию» по числу СТК (10 </w:t>
      </w:r>
      <w:r w:rsidR="0068337C">
        <w:rPr>
          <w:rFonts w:ascii="Times New Roman" w:hAnsi="Times New Roman" w:cs="Times New Roman"/>
          <w:sz w:val="28"/>
          <w:szCs w:val="28"/>
        </w:rPr>
        <w:t xml:space="preserve">СТК, 31% от общего количества). </w:t>
      </w:r>
      <w:r w:rsidRPr="00777FE4">
        <w:rPr>
          <w:rFonts w:ascii="Times New Roman" w:hAnsi="Times New Roman" w:cs="Times New Roman"/>
          <w:sz w:val="28"/>
          <w:szCs w:val="28"/>
        </w:rPr>
        <w:t xml:space="preserve">Следует отметить, что несмотря на сложившиеся условия, роста количества СТК в стратегических и системообразующих отраслях не произошло. Низкий конфликтный потенциал сохранялся в таких важных отраслях экономики, как </w:t>
      </w:r>
      <w:r w:rsidRPr="00777FE4">
        <w:rPr>
          <w:rFonts w:ascii="Times New Roman" w:hAnsi="Times New Roman" w:cs="Times New Roman"/>
          <w:sz w:val="28"/>
          <w:szCs w:val="28"/>
        </w:rPr>
        <w:lastRenderedPageBreak/>
        <w:t>Металлургическое производство, Добывающая промышленность, Производство металлических изделий, Машиностроение, Сельское хозяйство, Электроэнергетика и др.</w:t>
      </w:r>
    </w:p>
    <w:p w14:paraId="11217B2A" w14:textId="77777777" w:rsidR="00777FE4" w:rsidRPr="00777FE4" w:rsidRDefault="00777FE4" w:rsidP="00777F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Основными причинами возникновения СТК в первом квартале</w:t>
      </w:r>
      <w:r w:rsidR="0068337C">
        <w:rPr>
          <w:rFonts w:ascii="Times New Roman" w:hAnsi="Times New Roman" w:cs="Times New Roman"/>
          <w:sz w:val="28"/>
          <w:szCs w:val="28"/>
        </w:rPr>
        <w:t xml:space="preserve"> </w:t>
      </w:r>
      <w:r w:rsidRPr="00777FE4">
        <w:rPr>
          <w:rFonts w:ascii="Times New Roman" w:hAnsi="Times New Roman" w:cs="Times New Roman"/>
          <w:sz w:val="28"/>
          <w:szCs w:val="28"/>
        </w:rPr>
        <w:t>определены: низкий уровень оплаты труда работников (29% от общего количества СТК), сокращение работников (26%), не</w:t>
      </w:r>
      <w:r w:rsidR="008D69B3">
        <w:rPr>
          <w:rFonts w:ascii="Times New Roman" w:hAnsi="Times New Roman" w:cs="Times New Roman"/>
          <w:sz w:val="28"/>
          <w:szCs w:val="28"/>
        </w:rPr>
        <w:t>выплата заработной платы (19%)</w:t>
      </w:r>
      <w:r w:rsidRPr="00777FE4">
        <w:rPr>
          <w:rFonts w:ascii="Times New Roman" w:hAnsi="Times New Roman" w:cs="Times New Roman"/>
          <w:sz w:val="28"/>
          <w:szCs w:val="28"/>
        </w:rPr>
        <w:t xml:space="preserve">. Следует отметить, что значительно снизилось количество СТК из-за задержек и невыплат заработной платы, которые в предыдущие годы были главными источниками роста конфликтного потенциала в социально-трудовой </w:t>
      </w:r>
      <w:r w:rsidR="008D69B3">
        <w:rPr>
          <w:rFonts w:ascii="Times New Roman" w:hAnsi="Times New Roman" w:cs="Times New Roman"/>
          <w:sz w:val="28"/>
          <w:szCs w:val="28"/>
        </w:rPr>
        <w:t>сфере (снижение с 54% до 19%)</w:t>
      </w:r>
      <w:r w:rsidRPr="00777F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EB753" w14:textId="77777777" w:rsid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Главные источники и риски для роста напряженности и конфликтного потенциала в социально-трудовой сфере сохраняются в медучреждениях отрасли Здравоохранения, особенно на станциях СМП, где отмечается наиболее сложная ситуация и наиболее низкие по отрасли размеры заработных плат. По Постановлению Правительства РФ №2568-2022 г. медработники первичного звена в наступившем году начали получать новые надбавки, но соцвыплаты предназначены только для специалистов центральных районных, районных и участковых больниц и не выплачиваются в тех учреждениях, которые не вошли в Перечень правительства (областные, городские, межрайонные и другие больницы), что может послужить источником для возникновения новых СТК (наиболее низкий уровень оплаты труда, при высокой нагрузке, отмечается у фельдшеров и водителей региональных ССМП).</w:t>
      </w:r>
    </w:p>
    <w:p w14:paraId="344BC66B" w14:textId="77777777" w:rsidR="0068337C" w:rsidRDefault="00777FE4" w:rsidP="0068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Рост числа СТК по интересам повлек за собой увеличение продолжительности противостояний (2022 – 22 дня, 2023 – 37 дней).</w:t>
      </w:r>
      <w:r w:rsidR="0068337C">
        <w:rPr>
          <w:rFonts w:ascii="Times New Roman" w:hAnsi="Times New Roman" w:cs="Times New Roman"/>
          <w:sz w:val="28"/>
          <w:szCs w:val="28"/>
        </w:rPr>
        <w:t xml:space="preserve"> </w:t>
      </w:r>
      <w:r w:rsidRPr="00777FE4">
        <w:rPr>
          <w:rFonts w:ascii="Times New Roman" w:hAnsi="Times New Roman" w:cs="Times New Roman"/>
          <w:sz w:val="28"/>
          <w:szCs w:val="28"/>
        </w:rPr>
        <w:t>Распределение СТК по юрисдикционному основанию с учётом масштабов противостояний показывает, что большинство конфликтов по праву развивались на локальном и муниципальном уровнях и были связаны с невыплатами заработной платы работникам, а в их урегулирования активно включались надзорные ведомства (прокуратуры, трудовые инспекции, следственные комитеты).</w:t>
      </w:r>
      <w:r w:rsidR="0068337C">
        <w:rPr>
          <w:rFonts w:ascii="Times New Roman" w:hAnsi="Times New Roman" w:cs="Times New Roman"/>
          <w:sz w:val="28"/>
          <w:szCs w:val="28"/>
        </w:rPr>
        <w:t xml:space="preserve"> </w:t>
      </w:r>
      <w:r w:rsidRPr="00777FE4">
        <w:rPr>
          <w:rFonts w:ascii="Times New Roman" w:hAnsi="Times New Roman" w:cs="Times New Roman"/>
          <w:sz w:val="28"/>
          <w:szCs w:val="28"/>
        </w:rPr>
        <w:t>Большая часть СТК по интересам (более 90%) вышли на региональный уровень и были связаны с требованиями работников индексировать заработные платы, сохранить рабочие места и остановить ликвидации производств и оптимизацию</w:t>
      </w:r>
      <w:r>
        <w:rPr>
          <w:rFonts w:ascii="Times New Roman" w:hAnsi="Times New Roman" w:cs="Times New Roman"/>
          <w:sz w:val="28"/>
          <w:szCs w:val="28"/>
        </w:rPr>
        <w:t xml:space="preserve"> медучреждений</w:t>
      </w:r>
      <w:r w:rsidRPr="00777FE4">
        <w:rPr>
          <w:rFonts w:ascii="Times New Roman" w:hAnsi="Times New Roman" w:cs="Times New Roman"/>
          <w:sz w:val="28"/>
          <w:szCs w:val="28"/>
        </w:rPr>
        <w:t>.</w:t>
      </w:r>
      <w:r w:rsidR="006833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7B37D" w14:textId="348E6134" w:rsidR="00777FE4" w:rsidRPr="0068337C" w:rsidRDefault="00777FE4" w:rsidP="0068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7C">
        <w:rPr>
          <w:rFonts w:ascii="Times New Roman" w:hAnsi="Times New Roman" w:cs="Times New Roman"/>
          <w:sz w:val="28"/>
          <w:szCs w:val="28"/>
        </w:rPr>
        <w:t>В развитии 18 СТК (58% от общего количества) (2022 – 26 СТК, 79% от общего количества) работники и профсоюзы с целью защиты трудовых прав и достижения выдвинутых к работодателям требований применяли активные формы протеста и общественно-наблюдаемые действия (акции) или угрожали возможными коллект</w:t>
      </w:r>
      <w:r w:rsidR="003E2F2F" w:rsidRPr="0068337C">
        <w:rPr>
          <w:rFonts w:ascii="Times New Roman" w:hAnsi="Times New Roman" w:cs="Times New Roman"/>
          <w:sz w:val="28"/>
          <w:szCs w:val="28"/>
        </w:rPr>
        <w:t>ивными действиями</w:t>
      </w:r>
      <w:r w:rsidRPr="0068337C">
        <w:rPr>
          <w:rFonts w:ascii="Times New Roman" w:hAnsi="Times New Roman" w:cs="Times New Roman"/>
          <w:sz w:val="28"/>
          <w:szCs w:val="28"/>
        </w:rPr>
        <w:t xml:space="preserve">. При сопоставимом количестве СТК с аналогичным периодом прошлого года число публичных коллективных акций протеста в их развитии снизилось на -21%. В условиях новых экономических реалий и продолжающейся пандемии COVID-19 в стране, когда не сняты ограничения на проведение массовых общественных мероприятий и работники ограничены возможностями активно и коллективно использовать традиционные массовые (публичные) формы протеста (забастовки, митинги, пикеты), набирают силу и применяются  другие способы для защиты трудовых прав (коллективные </w:t>
      </w:r>
      <w:r w:rsidRPr="0068337C">
        <w:rPr>
          <w:rFonts w:ascii="Times New Roman" w:hAnsi="Times New Roman" w:cs="Times New Roman"/>
          <w:sz w:val="28"/>
          <w:szCs w:val="28"/>
        </w:rPr>
        <w:lastRenderedPageBreak/>
        <w:t xml:space="preserve">видеообращения, флэш-мобы, интернет-акции), а также применяется форма коллективных обращений в ОГВ всех уровней с использованием ресурсов СМИ и профсоюзов.  </w:t>
      </w:r>
    </w:p>
    <w:p w14:paraId="747D9A39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В СТК, где известна численность участников протестных действий и работающих на предприятии, возможно определение средней вовлеченности работников в СТК, которая в 2023 году выросла на +4%, в сравнении с 2022 годом, и составила 43%, что является свидетельством сохраняющейся активной позиции значимого количества работников предприятий по отстаиванию своих трудовых прав. Это максимальный по</w:t>
      </w:r>
      <w:r w:rsidR="008D69B3">
        <w:rPr>
          <w:rFonts w:ascii="Times New Roman" w:hAnsi="Times New Roman" w:cs="Times New Roman"/>
          <w:sz w:val="28"/>
          <w:szCs w:val="28"/>
        </w:rPr>
        <w:t>казатель за последние пять лет</w:t>
      </w:r>
      <w:r w:rsidRPr="00777FE4">
        <w:rPr>
          <w:rFonts w:ascii="Times New Roman" w:hAnsi="Times New Roman" w:cs="Times New Roman"/>
          <w:sz w:val="28"/>
          <w:szCs w:val="28"/>
        </w:rPr>
        <w:t>.</w:t>
      </w:r>
    </w:p>
    <w:p w14:paraId="1192786B" w14:textId="77777777" w:rsidR="0068337C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Потери рабочего времени от забастовок (приостановок работы) и других протестных мероприятий в текущем году снизились на -33% до уровня 5600 человеко/дней, на фоне общего снижения количества протестных действий и возрастания доли СТК по интересам, в которых преобладают непубличные (</w:t>
      </w:r>
      <w:r w:rsidR="00715B63" w:rsidRPr="00777FE4">
        <w:rPr>
          <w:rFonts w:ascii="Times New Roman" w:hAnsi="Times New Roman" w:cs="Times New Roman"/>
          <w:sz w:val="28"/>
          <w:szCs w:val="28"/>
        </w:rPr>
        <w:t>не протестные</w:t>
      </w:r>
      <w:r w:rsidRPr="00777FE4">
        <w:rPr>
          <w:rFonts w:ascii="Times New Roman" w:hAnsi="Times New Roman" w:cs="Times New Roman"/>
          <w:sz w:val="28"/>
          <w:szCs w:val="28"/>
        </w:rPr>
        <w:t xml:space="preserve">) формы достижения заявленных целей. </w:t>
      </w:r>
    </w:p>
    <w:p w14:paraId="3B225027" w14:textId="77777777" w:rsidR="00777FE4" w:rsidRPr="00777FE4" w:rsidRDefault="00777FE4" w:rsidP="0077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70% СТК завершились полным удовлетворением требований работников, 18% СТК - частичным удовлетворением требований, в 12% СТК работникам было отказано от удовлет</w:t>
      </w:r>
      <w:r w:rsidR="008D69B3">
        <w:rPr>
          <w:rFonts w:ascii="Times New Roman" w:hAnsi="Times New Roman" w:cs="Times New Roman"/>
          <w:sz w:val="28"/>
          <w:szCs w:val="28"/>
        </w:rPr>
        <w:t>ворения выдвигаемых требований</w:t>
      </w:r>
      <w:r w:rsidRPr="00777FE4">
        <w:rPr>
          <w:rFonts w:ascii="Times New Roman" w:hAnsi="Times New Roman" w:cs="Times New Roman"/>
          <w:sz w:val="28"/>
          <w:szCs w:val="28"/>
        </w:rPr>
        <w:t>. Четвёртый год подряд устойчиво растет доля СТК, завершившихся в пользу работников при снижении доли СТК, в которых работникам было отказано в удовлетворении заявленных требований (с 2020 года доля положительн</w:t>
      </w:r>
      <w:r w:rsidR="008D69B3">
        <w:rPr>
          <w:rFonts w:ascii="Times New Roman" w:hAnsi="Times New Roman" w:cs="Times New Roman"/>
          <w:sz w:val="28"/>
          <w:szCs w:val="28"/>
        </w:rPr>
        <w:t>ых исходов выросла 20% до 70%)</w:t>
      </w:r>
      <w:r w:rsidRPr="00777FE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14:paraId="2E69B33F" w14:textId="77777777" w:rsidR="00066299" w:rsidRPr="00066299" w:rsidRDefault="00066299" w:rsidP="00715B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6299">
        <w:rPr>
          <w:rFonts w:ascii="Times New Roman" w:hAnsi="Times New Roman" w:cs="Times New Roman"/>
          <w:sz w:val="28"/>
          <w:szCs w:val="28"/>
        </w:rPr>
        <w:t>Подробные сведения о результатах исследований Центра в полном объёме доступны партнерам и заинтересованным пользователям ресурса проекта </w:t>
      </w:r>
      <w:hyperlink r:id="rId8" w:history="1">
        <w:r w:rsidRPr="00066299">
          <w:rPr>
            <w:rStyle w:val="a4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</w:rPr>
          <w:t>http://industrialconflicts.ru</w:t>
        </w:r>
      </w:hyperlink>
      <w:r w:rsidRPr="00066299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Pr="00066299">
        <w:rPr>
          <w:rFonts w:ascii="Times New Roman" w:hAnsi="Times New Roman" w:cs="Times New Roman"/>
          <w:sz w:val="28"/>
          <w:szCs w:val="28"/>
        </w:rPr>
        <w:t xml:space="preserve"> Оперативная информация о развивающихся СТК с оценкой социально-трудовой обстановки в стране доступна в еженедельных бюллетенях, которые рассылаются безвозмездно зарегистрировавшимся в разделе  </w:t>
      </w:r>
      <w:hyperlink r:id="rId9" w:history="1">
        <w:r w:rsidRPr="00066299">
          <w:rPr>
            <w:rStyle w:val="a4"/>
            <w:rFonts w:ascii="Times New Roman" w:hAnsi="Times New Roman" w:cs="Times New Roman"/>
            <w:b/>
            <w:bCs/>
            <w:i/>
            <w:iCs/>
            <w:color w:val="002060"/>
            <w:sz w:val="28"/>
            <w:szCs w:val="28"/>
            <w:u w:val="none"/>
          </w:rPr>
          <w:t>http://industrialconflicts.ru/register/</w:t>
        </w:r>
      </w:hyperlink>
      <w:r w:rsidRPr="000662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280E51E1" w14:textId="77777777" w:rsidR="00B6157A" w:rsidRDefault="00B6157A" w:rsidP="00715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7DDFC" w14:textId="77777777" w:rsidR="00B6157A" w:rsidRDefault="00B6157A" w:rsidP="00715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BDDB1" w14:textId="77777777" w:rsidR="00B6157A" w:rsidRPr="00B6157A" w:rsidRDefault="00B6157A" w:rsidP="00B615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157A">
        <w:rPr>
          <w:rFonts w:ascii="Times New Roman" w:eastAsia="Calibri" w:hAnsi="Times New Roman" w:cs="Times New Roman"/>
          <w:b/>
          <w:sz w:val="28"/>
          <w:szCs w:val="28"/>
        </w:rPr>
        <w:t xml:space="preserve">Центр мониторинга и анализа </w:t>
      </w:r>
    </w:p>
    <w:p w14:paraId="6934C4A3" w14:textId="77777777" w:rsidR="00B6157A" w:rsidRPr="00B6157A" w:rsidRDefault="00B6157A" w:rsidP="00B615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157A">
        <w:rPr>
          <w:rFonts w:ascii="Times New Roman" w:eastAsia="Calibri" w:hAnsi="Times New Roman" w:cs="Times New Roman"/>
          <w:b/>
          <w:sz w:val="28"/>
          <w:szCs w:val="28"/>
        </w:rPr>
        <w:t>социально-трудовых конфликтов СПбГУП</w:t>
      </w:r>
    </w:p>
    <w:p w14:paraId="28688C4A" w14:textId="77777777" w:rsidR="00B6157A" w:rsidRPr="00777FE4" w:rsidRDefault="00B6157A" w:rsidP="00715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157A" w:rsidRPr="00777FE4" w:rsidSect="00777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CA764" w14:textId="77777777" w:rsidR="000B7D53" w:rsidRDefault="000B7D53" w:rsidP="00777FE4">
      <w:pPr>
        <w:spacing w:after="0" w:line="240" w:lineRule="auto"/>
      </w:pPr>
      <w:r>
        <w:separator/>
      </w:r>
    </w:p>
  </w:endnote>
  <w:endnote w:type="continuationSeparator" w:id="0">
    <w:p w14:paraId="04C3A420" w14:textId="77777777" w:rsidR="000B7D53" w:rsidRDefault="000B7D53" w:rsidP="0077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Hebrew">
    <w:altName w:val="Cambria"/>
    <w:charset w:val="00"/>
    <w:family w:val="roman"/>
    <w:pitch w:val="variable"/>
    <w:sig w:usb0="80000803" w:usb1="40002002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78FF" w:usb2="08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5D23" w14:textId="77777777" w:rsidR="000B7D53" w:rsidRDefault="000B7D53" w:rsidP="00777FE4">
      <w:pPr>
        <w:spacing w:after="0" w:line="240" w:lineRule="auto"/>
      </w:pPr>
      <w:r>
        <w:separator/>
      </w:r>
    </w:p>
  </w:footnote>
  <w:footnote w:type="continuationSeparator" w:id="0">
    <w:p w14:paraId="70C4F231" w14:textId="77777777" w:rsidR="000B7D53" w:rsidRDefault="000B7D53" w:rsidP="0077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4FF2"/>
    <w:multiLevelType w:val="hybridMultilevel"/>
    <w:tmpl w:val="6EB8E2A8"/>
    <w:lvl w:ilvl="0" w:tplc="0419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 w15:restartNumberingAfterBreak="0">
    <w:nsid w:val="485B0A7F"/>
    <w:multiLevelType w:val="hybridMultilevel"/>
    <w:tmpl w:val="D2DE1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207DB5"/>
    <w:multiLevelType w:val="hybridMultilevel"/>
    <w:tmpl w:val="CC0ECF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484395"/>
    <w:multiLevelType w:val="hybridMultilevel"/>
    <w:tmpl w:val="BFB05D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5"/>
    <w:rsid w:val="00066299"/>
    <w:rsid w:val="000B72F9"/>
    <w:rsid w:val="000B7D53"/>
    <w:rsid w:val="000E18CE"/>
    <w:rsid w:val="003E2F2F"/>
    <w:rsid w:val="00402207"/>
    <w:rsid w:val="0056322B"/>
    <w:rsid w:val="005A0645"/>
    <w:rsid w:val="0068337C"/>
    <w:rsid w:val="00715B63"/>
    <w:rsid w:val="00777FE4"/>
    <w:rsid w:val="008D69B3"/>
    <w:rsid w:val="00B6157A"/>
    <w:rsid w:val="00B93C63"/>
    <w:rsid w:val="00C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5559"/>
  <w15:chartTrackingRefBased/>
  <w15:docId w15:val="{186D428D-7CB6-4986-92AC-C15F3B0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erif Hebrew" w:eastAsiaTheme="minorHAnsi" w:hAnsi="Noto Serif Hebrew" w:cs="Noto San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conflict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ustrialconflic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dustrialconflicts.ru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 Анна Геннадьевна</dc:creator>
  <cp:keywords/>
  <dc:description/>
  <cp:lastModifiedBy>Довганенко Александр Анатольевич</cp:lastModifiedBy>
  <cp:revision>2</cp:revision>
  <dcterms:created xsi:type="dcterms:W3CDTF">2023-04-12T06:57:00Z</dcterms:created>
  <dcterms:modified xsi:type="dcterms:W3CDTF">2023-04-12T06:57:00Z</dcterms:modified>
</cp:coreProperties>
</file>